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5E" w:rsidRDefault="00FB6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David Villarreal (</w:t>
      </w:r>
      <w:r>
        <w:rPr>
          <w:rFonts w:ascii="Arial" w:eastAsia="Arial" w:hAnsi="Arial" w:cs="Arial"/>
          <w:sz w:val="22"/>
          <w:szCs w:val="22"/>
        </w:rPr>
        <w:t>Spanish)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4/30/2018</w:t>
      </w: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4D205E">
        <w:tc>
          <w:tcPr>
            <w:tcW w:w="11088" w:type="dxa"/>
          </w:tcPr>
          <w:p w:rsidR="004D205E" w:rsidRDefault="00FB6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UCLA TEP ELEMENTARY LESSON PLANNING TEMPLATE-Short Form</w:t>
            </w:r>
          </w:p>
        </w:tc>
      </w:tr>
      <w:tr w:rsidR="004D205E">
        <w:tc>
          <w:tcPr>
            <w:tcW w:w="11088" w:type="dxa"/>
          </w:tcPr>
          <w:p w:rsidR="004D205E" w:rsidRDefault="00FB667A">
            <w:pPr>
              <w:rPr>
                <w:b/>
              </w:rPr>
            </w:pPr>
            <w:r>
              <w:rPr>
                <w:b/>
              </w:rPr>
              <w:t>Key Content Standard(s) and CA ELD Standards: List the complete text of only the relevant parts of each standard.  (TPE 3)</w:t>
            </w:r>
          </w:p>
          <w:p w:rsidR="004D205E" w:rsidRDefault="00FB667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b/>
              </w:rPr>
              <w:t>CCSS.ELA-Literacy.SL.K.</w:t>
            </w:r>
            <w:proofErr w:type="gramEnd"/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Participate in collaborative conversations with diverse partners about kindergarten topics and texts</w:t>
            </w:r>
          </w:p>
          <w:p w:rsidR="004D205E" w:rsidRDefault="00FB66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with peers and adults in small and larger groups.</w:t>
            </w:r>
          </w:p>
          <w:p w:rsidR="004D205E" w:rsidRDefault="00FB667A">
            <w:pPr>
              <w:numPr>
                <w:ilvl w:val="0"/>
                <w:numId w:val="15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Follow agreed-upon rules for discussions (e.g., listening to others and taking turns</w:t>
            </w:r>
          </w:p>
          <w:p w:rsidR="004D205E" w:rsidRDefault="00FB66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speaking about the </w:t>
            </w:r>
            <w:r>
              <w:rPr>
                <w:rFonts w:ascii="Arial" w:eastAsia="Arial" w:hAnsi="Arial" w:cs="Arial"/>
                <w:sz w:val="22"/>
                <w:szCs w:val="22"/>
              </w:rPr>
              <w:t>topics and texts under discussion).</w:t>
            </w:r>
          </w:p>
          <w:p w:rsidR="004D205E" w:rsidRDefault="00FB66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CCSS.ELA-Literacy.SL.K.</w:t>
            </w:r>
            <w:proofErr w:type="gramEnd"/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Confirm understanding of a text read aloud or information presented orally or through other media by asking and answering questions about key details and requesting clarification if something 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not understood.</w:t>
            </w:r>
          </w:p>
          <w:p w:rsidR="004D205E" w:rsidRDefault="004D205E">
            <w:pPr>
              <w:rPr>
                <w:b/>
                <w:sz w:val="22"/>
                <w:szCs w:val="22"/>
              </w:rPr>
            </w:pPr>
          </w:p>
        </w:tc>
      </w:tr>
      <w:tr w:rsidR="004D205E">
        <w:tc>
          <w:tcPr>
            <w:tcW w:w="11088" w:type="dxa"/>
          </w:tcPr>
          <w:p w:rsidR="004D205E" w:rsidRDefault="00FB667A">
            <w:r>
              <w:rPr>
                <w:b/>
              </w:rPr>
              <w:t>Lesson Objective:  What do you want students to know and be able to do?  (TPE 3)</w:t>
            </w:r>
          </w:p>
          <w:p w:rsidR="004D205E" w:rsidRDefault="00FB667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able to discuss in partners and in whole group discussion about what they observe.</w:t>
            </w:r>
          </w:p>
          <w:p w:rsidR="004D205E" w:rsidRDefault="00FB667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able to use details and evidence from the picture to support their observations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</w:tc>
      </w:tr>
      <w:tr w:rsidR="004D205E">
        <w:tc>
          <w:tcPr>
            <w:tcW w:w="11088" w:type="dxa"/>
          </w:tcPr>
          <w:p w:rsidR="004D205E" w:rsidRDefault="00FB667A">
            <w:r>
              <w:rPr>
                <w:b/>
              </w:rPr>
              <w:t>Assessment: Formal and Informal Assessment.  (TPE 5)</w:t>
            </w:r>
          </w:p>
          <w:p w:rsidR="004D205E" w:rsidRDefault="00FB667A">
            <w:pPr>
              <w:numPr>
                <w:ilvl w:val="0"/>
                <w:numId w:val="8"/>
              </w:numPr>
            </w:pPr>
            <w:r>
              <w:rPr>
                <w:b/>
              </w:rPr>
              <w:t>What evidence will the students produce to show they have met the learning objective?</w:t>
            </w:r>
          </w:p>
          <w:p w:rsidR="004D205E" w:rsidRDefault="00FB667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refe</w:t>
            </w:r>
            <w:r>
              <w:rPr>
                <w:sz w:val="22"/>
                <w:szCs w:val="22"/>
              </w:rPr>
              <w:t>r back to the details of the picture when speaking about their observations and opinions.</w:t>
            </w:r>
          </w:p>
          <w:p w:rsidR="004D205E" w:rsidRDefault="00FB667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walk around during turn and talks and listen in on their conversations. 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numPr>
                <w:ilvl w:val="0"/>
                <w:numId w:val="8"/>
              </w:numPr>
            </w:pPr>
            <w:r>
              <w:rPr>
                <w:b/>
              </w:rPr>
              <w:t>What modifications of the above assessment would you use for language learners and/or</w:t>
            </w:r>
            <w:r>
              <w:rPr>
                <w:b/>
              </w:rPr>
              <w:t xml:space="preserve"> students with special needs?</w:t>
            </w:r>
          </w:p>
          <w:p w:rsidR="004D205E" w:rsidRDefault="00FB667A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Clarifying vocabulary correlating to the picture, checking for understanding using hand signal (thumbs up, thumbs down) </w:t>
            </w:r>
          </w:p>
          <w:p w:rsidR="004D205E" w:rsidRDefault="00FB667A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starters are on display in the class with ways to talk about their observations and their opinio</w:t>
            </w:r>
            <w:r>
              <w:rPr>
                <w:sz w:val="22"/>
                <w:szCs w:val="22"/>
              </w:rPr>
              <w:t xml:space="preserve">ns (Ex. ¿Que </w:t>
            </w:r>
            <w:proofErr w:type="spellStart"/>
            <w:r>
              <w:rPr>
                <w:sz w:val="22"/>
                <w:szCs w:val="22"/>
              </w:rPr>
              <w:t>ves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veo</w:t>
            </w:r>
            <w:proofErr w:type="spellEnd"/>
            <w:r>
              <w:rPr>
                <w:sz w:val="22"/>
                <w:szCs w:val="22"/>
              </w:rPr>
              <w:t>… ¿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 lo </w:t>
            </w:r>
            <w:proofErr w:type="spellStart"/>
            <w:r>
              <w:rPr>
                <w:sz w:val="22"/>
                <w:szCs w:val="22"/>
              </w:rPr>
              <w:t>sabes</w:t>
            </w:r>
            <w:proofErr w:type="spellEnd"/>
            <w:r>
              <w:rPr>
                <w:sz w:val="22"/>
                <w:szCs w:val="22"/>
              </w:rPr>
              <w:t xml:space="preserve">? Lo se </w:t>
            </w:r>
            <w:proofErr w:type="spellStart"/>
            <w:r>
              <w:rPr>
                <w:sz w:val="22"/>
                <w:szCs w:val="22"/>
              </w:rPr>
              <w:t>porque</w:t>
            </w:r>
            <w:proofErr w:type="spellEnd"/>
            <w:proofErr w:type="gramStart"/>
            <w:r>
              <w:rPr>
                <w:sz w:val="22"/>
                <w:szCs w:val="22"/>
              </w:rPr>
              <w:t>… )</w:t>
            </w:r>
            <w:proofErr w:type="gramEnd"/>
          </w:p>
          <w:p w:rsidR="004D205E" w:rsidRDefault="004D205E">
            <w:pPr>
              <w:ind w:left="720"/>
              <w:rPr>
                <w:sz w:val="20"/>
                <w:szCs w:val="20"/>
              </w:rPr>
            </w:pPr>
          </w:p>
        </w:tc>
      </w:tr>
      <w:tr w:rsidR="004D205E">
        <w:tc>
          <w:tcPr>
            <w:tcW w:w="11088" w:type="dxa"/>
          </w:tcPr>
          <w:p w:rsidR="004D205E" w:rsidRDefault="00FB667A">
            <w:r>
              <w:rPr>
                <w:b/>
              </w:rPr>
              <w:t>Prerequisite Skills, Knowledge and Experiential Backgrounds. (TPE 1, 2, 3, 4, 5)</w:t>
            </w:r>
          </w:p>
          <w:p w:rsidR="004D205E" w:rsidRDefault="00FB667A">
            <w:pPr>
              <w:numPr>
                <w:ilvl w:val="0"/>
                <w:numId w:val="5"/>
              </w:numPr>
            </w:pPr>
            <w:r>
              <w:rPr>
                <w:b/>
              </w:rPr>
              <w:t>Prerequisite skills from prior school experiences</w:t>
            </w:r>
          </w:p>
          <w:p w:rsidR="004D205E" w:rsidRDefault="00FB667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familiar with working on their “</w:t>
            </w:r>
            <w:proofErr w:type="spellStart"/>
            <w:r>
              <w:rPr>
                <w:sz w:val="22"/>
                <w:szCs w:val="22"/>
              </w:rPr>
              <w:t>Habilidades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conversación</w:t>
            </w:r>
            <w:proofErr w:type="spellEnd"/>
            <w:r>
              <w:rPr>
                <w:sz w:val="22"/>
                <w:szCs w:val="22"/>
              </w:rPr>
              <w:t xml:space="preserve">” cards and poster. </w:t>
            </w:r>
          </w:p>
          <w:p w:rsidR="004D205E" w:rsidRDefault="00FB667A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are familiar discussing with partners (turn and talk). </w:t>
            </w:r>
          </w:p>
          <w:p w:rsidR="004D205E" w:rsidRDefault="00FB667A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have been working on pulling out details from visual text during their extended read </w:t>
            </w:r>
            <w:proofErr w:type="spellStart"/>
            <w:r>
              <w:rPr>
                <w:sz w:val="22"/>
                <w:szCs w:val="22"/>
              </w:rPr>
              <w:t>alou</w:t>
            </w:r>
            <w:r>
              <w:rPr>
                <w:sz w:val="22"/>
                <w:szCs w:val="22"/>
              </w:rPr>
              <w:t>ds</w:t>
            </w:r>
            <w:proofErr w:type="spellEnd"/>
            <w:r>
              <w:rPr>
                <w:sz w:val="22"/>
                <w:szCs w:val="22"/>
              </w:rPr>
              <w:t xml:space="preserve"> in English. </w:t>
            </w:r>
          </w:p>
          <w:p w:rsidR="004D205E" w:rsidRDefault="004D205E"/>
          <w:p w:rsidR="004D205E" w:rsidRDefault="00FB667A">
            <w:pPr>
              <w:numPr>
                <w:ilvl w:val="0"/>
                <w:numId w:val="5"/>
              </w:numPr>
            </w:pPr>
            <w:r>
              <w:rPr>
                <w:b/>
              </w:rPr>
              <w:t>Strategy to connect school learning with prior experiential knowledge and/or cultural background</w:t>
            </w:r>
          </w:p>
          <w:p w:rsidR="004D205E" w:rsidRDefault="00FB667A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Pictures are from Carmen Lomas Garza’s book which the students have had experience looking at and reading from in the past. </w:t>
            </w:r>
          </w:p>
          <w:p w:rsidR="004D205E" w:rsidRDefault="004D205E"/>
          <w:p w:rsidR="004D205E" w:rsidRDefault="00FB667A">
            <w:pPr>
              <w:numPr>
                <w:ilvl w:val="0"/>
                <w:numId w:val="5"/>
              </w:numPr>
            </w:pPr>
            <w:r>
              <w:rPr>
                <w:b/>
              </w:rPr>
              <w:t>Pre-assessment strategy</w:t>
            </w:r>
          </w:p>
          <w:p w:rsidR="004D205E" w:rsidRDefault="00FB667A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first phase of the lesson I will observe for understanding by checking to see if the students are able to describe anything they see in the picture. 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</w:tc>
      </w:tr>
      <w:tr w:rsidR="004D205E">
        <w:tc>
          <w:tcPr>
            <w:tcW w:w="11088" w:type="dxa"/>
          </w:tcPr>
          <w:p w:rsidR="004D205E" w:rsidRDefault="00FB667A">
            <w:r>
              <w:rPr>
                <w:b/>
              </w:rPr>
              <w:t>Academic Language.  (TPE 3)</w:t>
            </w:r>
          </w:p>
          <w:p w:rsidR="004D205E" w:rsidRDefault="00FB667A">
            <w:pPr>
              <w:numPr>
                <w:ilvl w:val="0"/>
                <w:numId w:val="12"/>
              </w:numPr>
            </w:pPr>
            <w:r>
              <w:rPr>
                <w:b/>
              </w:rPr>
              <w:t>What content specific vocabulary, text structures, stylistic, or grammatical features will be explicitly taught?</w:t>
            </w:r>
          </w:p>
          <w:p w:rsidR="004D205E" w:rsidRDefault="00FB667A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gain further experience in discussing and supporting their thoughts using vocabulary such as: </w:t>
            </w:r>
            <w:proofErr w:type="spellStart"/>
            <w:r>
              <w:rPr>
                <w:sz w:val="22"/>
                <w:szCs w:val="22"/>
              </w:rPr>
              <w:t>texto</w:t>
            </w:r>
            <w:proofErr w:type="spellEnd"/>
            <w:r>
              <w:rPr>
                <w:sz w:val="22"/>
                <w:szCs w:val="22"/>
              </w:rPr>
              <w:t xml:space="preserve"> visual, </w:t>
            </w:r>
            <w:proofErr w:type="spellStart"/>
            <w:r>
              <w:rPr>
                <w:sz w:val="22"/>
                <w:szCs w:val="22"/>
              </w:rPr>
              <w:t>obersvación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evidenci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detalles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fortificar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</w:tc>
      </w:tr>
      <w:tr w:rsidR="004D205E">
        <w:trPr>
          <w:trHeight w:val="1000"/>
        </w:trPr>
        <w:tc>
          <w:tcPr>
            <w:tcW w:w="11088" w:type="dxa"/>
          </w:tcPr>
          <w:p w:rsidR="004D205E" w:rsidRDefault="00FB667A">
            <w:r>
              <w:rPr>
                <w:b/>
              </w:rPr>
              <w:t>Equity.  (TPE 1, 2, 3, 4)</w:t>
            </w:r>
          </w:p>
          <w:p w:rsidR="004D205E" w:rsidRDefault="00FB667A">
            <w:pPr>
              <w:numPr>
                <w:ilvl w:val="0"/>
                <w:numId w:val="9"/>
              </w:numPr>
            </w:pPr>
            <w:r>
              <w:rPr>
                <w:b/>
              </w:rPr>
              <w:t xml:space="preserve">How will ALL learners engage? (varying academic abilities, cultural backgrounds, and language </w:t>
            </w:r>
            <w:proofErr w:type="gramStart"/>
            <w:r>
              <w:rPr>
                <w:b/>
              </w:rPr>
              <w:t>levels)  Describe</w:t>
            </w:r>
            <w:proofErr w:type="gramEnd"/>
            <w:r>
              <w:rPr>
                <w:b/>
              </w:rPr>
              <w:t xml:space="preserve"> your differentiated instructional strategy. </w:t>
            </w:r>
          </w:p>
          <w:p w:rsidR="004D205E" w:rsidRDefault="00FB667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Through the first phase of the lesson, I will </w:t>
            </w:r>
            <w:r>
              <w:rPr>
                <w:sz w:val="22"/>
                <w:szCs w:val="22"/>
              </w:rPr>
              <w:t xml:space="preserve">be clarifying vocabulary surrounding the lesson. By having students share out verbally, others have the opportunity to make new observations from the pictures. 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</w:tc>
      </w:tr>
    </w:tbl>
    <w:p w:rsidR="004D205E" w:rsidRDefault="004D205E">
      <w:pPr>
        <w:rPr>
          <w:sz w:val="20"/>
          <w:szCs w:val="20"/>
        </w:rPr>
      </w:pPr>
    </w:p>
    <w:p w:rsidR="004D205E" w:rsidRDefault="00FB667A">
      <w:pPr>
        <w:rPr>
          <w:sz w:val="20"/>
          <w:szCs w:val="20"/>
        </w:rPr>
      </w:pPr>
      <w:r>
        <w:rPr>
          <w:b/>
          <w:sz w:val="20"/>
          <w:szCs w:val="20"/>
        </w:rPr>
        <w:t>Instructional Learning Strategies to Support Student Learning.  (TPE 1, 2, 3, 4, 5)</w:t>
      </w:r>
    </w:p>
    <w:p w:rsidR="004D205E" w:rsidRDefault="00FB667A">
      <w:pPr>
        <w:rPr>
          <w:sz w:val="20"/>
          <w:szCs w:val="20"/>
        </w:rPr>
      </w:pPr>
      <w:r>
        <w:rPr>
          <w:sz w:val="20"/>
          <w:szCs w:val="20"/>
        </w:rPr>
        <w:t>What will the teacher do to 1) stimulate/motivate students by connecting the lesson to experiential backgrounds, interests and prior learning, 2) identify learning outcomes 3) present material, guide practice, and build independent learning, 4) monitor stu</w:t>
      </w:r>
      <w:r>
        <w:rPr>
          <w:sz w:val="20"/>
          <w:szCs w:val="20"/>
        </w:rPr>
        <w:t>dent learning during instruction, and 5) build metacognitive understanding.</w:t>
      </w:r>
    </w:p>
    <w:p w:rsidR="004D205E" w:rsidRDefault="004D205E">
      <w:pPr>
        <w:rPr>
          <w:sz w:val="20"/>
          <w:szCs w:val="20"/>
        </w:rPr>
      </w:pPr>
    </w:p>
    <w:p w:rsidR="004D205E" w:rsidRDefault="00FB667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List what the teacher will be doing and what the students will be doing. </w:t>
      </w:r>
    </w:p>
    <w:tbl>
      <w:tblPr>
        <w:tblStyle w:val="a0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080"/>
        <w:gridCol w:w="4695"/>
        <w:gridCol w:w="1687"/>
      </w:tblGrid>
      <w:tr w:rsidR="004D205E">
        <w:trPr>
          <w:trHeight w:val="80"/>
        </w:trPr>
        <w:tc>
          <w:tcPr>
            <w:tcW w:w="692" w:type="dxa"/>
          </w:tcPr>
          <w:p w:rsidR="004D205E" w:rsidRDefault="00FB667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min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2"/>
                <w:szCs w:val="22"/>
              </w:rPr>
              <w:t xml:space="preserve"> min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</w:tcPr>
          <w:p w:rsidR="004D205E" w:rsidRDefault="00FB667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Teacher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Opening Move: I will project a picture up on the projector. I will ask students, “¿</w:t>
            </w:r>
            <w:proofErr w:type="spellStart"/>
            <w:r>
              <w:rPr>
                <w:sz w:val="22"/>
                <w:szCs w:val="22"/>
              </w:rPr>
              <w:t>Qué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observan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el </w:t>
            </w:r>
            <w:proofErr w:type="spellStart"/>
            <w:r>
              <w:rPr>
                <w:sz w:val="22"/>
                <w:szCs w:val="22"/>
              </w:rPr>
              <w:t>texto</w:t>
            </w:r>
            <w:proofErr w:type="spellEnd"/>
            <w:r>
              <w:rPr>
                <w:sz w:val="22"/>
                <w:szCs w:val="22"/>
              </w:rPr>
              <w:t xml:space="preserve"> visual?’ </w:t>
            </w:r>
          </w:p>
          <w:p w:rsidR="004D205E" w:rsidRDefault="00FB667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Clarify </w:t>
            </w:r>
            <w:proofErr w:type="spellStart"/>
            <w:r>
              <w:rPr>
                <w:sz w:val="22"/>
                <w:szCs w:val="22"/>
              </w:rPr>
              <w:t>observan</w:t>
            </w:r>
            <w:proofErr w:type="spellEnd"/>
            <w:r>
              <w:rPr>
                <w:sz w:val="22"/>
                <w:szCs w:val="22"/>
              </w:rPr>
              <w:t>. Students will only state what they can see in the picture.</w:t>
            </w:r>
          </w:p>
          <w:p w:rsidR="004D205E" w:rsidRDefault="00FB667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go over the skill we will be working on today (</w:t>
            </w:r>
            <w:proofErr w:type="spellStart"/>
            <w:r>
              <w:rPr>
                <w:sz w:val="22"/>
                <w:szCs w:val="22"/>
              </w:rPr>
              <w:t>fortificar</w:t>
            </w:r>
            <w:proofErr w:type="spellEnd"/>
            <w:r>
              <w:rPr>
                <w:sz w:val="22"/>
                <w:szCs w:val="22"/>
              </w:rPr>
              <w:t xml:space="preserve">) and re-introducing our turn and talk model (persona A/persona B). </w:t>
            </w:r>
          </w:p>
          <w:p w:rsidR="004D205E" w:rsidRDefault="00FB667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will ask students to turn and talk before sharing out. </w:t>
            </w:r>
          </w:p>
          <w:p w:rsidR="004D205E" w:rsidRDefault="00FB667A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Dónde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eso</w:t>
            </w:r>
            <w:proofErr w:type="spellEnd"/>
            <w:r>
              <w:rPr>
                <w:sz w:val="22"/>
                <w:szCs w:val="22"/>
              </w:rPr>
              <w:t>?” “</w:t>
            </w:r>
            <w:proofErr w:type="spellStart"/>
            <w:r>
              <w:rPr>
                <w:sz w:val="22"/>
                <w:szCs w:val="22"/>
              </w:rPr>
              <w:t>Ustedes</w:t>
            </w:r>
            <w:proofErr w:type="spellEnd"/>
            <w:r>
              <w:rPr>
                <w:sz w:val="22"/>
                <w:szCs w:val="22"/>
              </w:rPr>
              <w:t xml:space="preserve"> lo </w:t>
            </w:r>
            <w:proofErr w:type="spellStart"/>
            <w:r>
              <w:rPr>
                <w:sz w:val="22"/>
                <w:szCs w:val="22"/>
              </w:rPr>
              <w:t>miran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tambien</w:t>
            </w:r>
            <w:proofErr w:type="spellEnd"/>
            <w:r>
              <w:rPr>
                <w:sz w:val="22"/>
                <w:szCs w:val="22"/>
              </w:rPr>
              <w:t>?”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Fortifying Obser</w:t>
            </w:r>
            <w:r>
              <w:rPr>
                <w:sz w:val="22"/>
                <w:szCs w:val="22"/>
              </w:rPr>
              <w:t>vations: I will model for the students one of the observations I made and ask them to ask me: “¿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 lo </w:t>
            </w:r>
            <w:proofErr w:type="spellStart"/>
            <w:r>
              <w:rPr>
                <w:sz w:val="22"/>
                <w:szCs w:val="22"/>
              </w:rPr>
              <w:t>sabes</w:t>
            </w:r>
            <w:proofErr w:type="spellEnd"/>
            <w:r>
              <w:rPr>
                <w:sz w:val="22"/>
                <w:szCs w:val="22"/>
              </w:rPr>
              <w:t>?” I will model a non-example. I will ask them to ask again and I will show them how to use the details in the picture to support my claim.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Stu</w:t>
            </w:r>
            <w:r>
              <w:rPr>
                <w:sz w:val="22"/>
                <w:szCs w:val="22"/>
              </w:rPr>
              <w:t xml:space="preserve">dents try: </w:t>
            </w:r>
          </w:p>
          <w:p w:rsidR="004D205E" w:rsidRDefault="00FB667A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will remind students which person will be asking and which will be answering.</w:t>
            </w:r>
          </w:p>
          <w:p w:rsidR="004D205E" w:rsidRDefault="00FB667A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Thumbs up when you are done then we will </w:t>
            </w:r>
            <w:proofErr w:type="gramStart"/>
            <w:r>
              <w:rPr>
                <w:sz w:val="22"/>
                <w:szCs w:val="22"/>
              </w:rPr>
              <w:t>switch</w:t>
            </w:r>
            <w:proofErr w:type="gramEnd"/>
            <w:r>
              <w:rPr>
                <w:sz w:val="22"/>
                <w:szCs w:val="22"/>
              </w:rPr>
              <w:t xml:space="preserve"> and partner B will ask the question and partner B will answer. </w:t>
            </w:r>
          </w:p>
          <w:p w:rsidR="004D205E" w:rsidRDefault="00FB667A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out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Closing: Students will have an opportu</w:t>
            </w:r>
            <w:r>
              <w:rPr>
                <w:sz w:val="22"/>
                <w:szCs w:val="22"/>
              </w:rPr>
              <w:t xml:space="preserve">nity to discuss what they did today. </w:t>
            </w:r>
          </w:p>
          <w:p w:rsidR="004D205E" w:rsidRDefault="00FB667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someone share what we did today</w:t>
            </w:r>
          </w:p>
          <w:p w:rsidR="004D205E" w:rsidRDefault="00FB667A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one thing you learned today?</w:t>
            </w:r>
          </w:p>
          <w:p w:rsidR="004D205E" w:rsidRDefault="00FB667A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one way we can fortify our ideas?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:rsidR="004D205E" w:rsidRDefault="00FB667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Students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turn and talk about their observations.</w:t>
            </w: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get the opportunity to share out. 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observe me as I model what they will be doing on their own and with partners.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turn and talk following the person A/person B strategy.</w:t>
            </w: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show </w:t>
            </w:r>
            <w:proofErr w:type="gramStart"/>
            <w:r>
              <w:rPr>
                <w:sz w:val="22"/>
                <w:szCs w:val="22"/>
              </w:rPr>
              <w:t>a thumbs</w:t>
            </w:r>
            <w:proofErr w:type="gramEnd"/>
            <w:r>
              <w:rPr>
                <w:sz w:val="22"/>
                <w:szCs w:val="22"/>
              </w:rPr>
              <w:t xml:space="preserve"> up</w:t>
            </w:r>
            <w:r>
              <w:rPr>
                <w:sz w:val="22"/>
                <w:szCs w:val="22"/>
              </w:rPr>
              <w:t xml:space="preserve"> when they are finished.</w:t>
            </w: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switch.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205E" w:rsidRDefault="004D205E">
            <w:pPr>
              <w:rPr>
                <w:sz w:val="22"/>
                <w:szCs w:val="22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reflect on how the lesson went for them and what they took away from the lesson. </w:t>
            </w:r>
          </w:p>
        </w:tc>
        <w:tc>
          <w:tcPr>
            <w:tcW w:w="1687" w:type="dxa"/>
          </w:tcPr>
          <w:p w:rsidR="004D205E" w:rsidRDefault="00FB667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Resources/</w:t>
            </w:r>
          </w:p>
          <w:p w:rsidR="004D205E" w:rsidRDefault="00FB66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Materials</w:t>
            </w:r>
          </w:p>
          <w:p w:rsidR="004D205E" w:rsidRDefault="004D205E">
            <w:pPr>
              <w:rPr>
                <w:sz w:val="20"/>
                <w:szCs w:val="20"/>
              </w:rPr>
            </w:pPr>
          </w:p>
          <w:p w:rsidR="004D205E" w:rsidRDefault="00FB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Picture from book, projector, </w:t>
            </w:r>
          </w:p>
          <w:p w:rsidR="004D205E" w:rsidRDefault="00FB66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Habilidades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conversación</w:t>
            </w:r>
            <w:proofErr w:type="spellEnd"/>
            <w:r>
              <w:rPr>
                <w:sz w:val="22"/>
                <w:szCs w:val="22"/>
              </w:rPr>
              <w:t xml:space="preserve"> cards</w:t>
            </w:r>
          </w:p>
        </w:tc>
      </w:tr>
    </w:tbl>
    <w:p w:rsidR="004D205E" w:rsidRDefault="004D205E">
      <w:bookmarkStart w:id="1" w:name="_gjdgxs" w:colFirst="0" w:colLast="0"/>
      <w:bookmarkEnd w:id="1"/>
    </w:p>
    <w:sectPr w:rsidR="004D205E">
      <w:pgSz w:w="12240" w:h="15840"/>
      <w:pgMar w:top="720" w:right="648" w:bottom="432" w:left="64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DE1"/>
    <w:multiLevelType w:val="multilevel"/>
    <w:tmpl w:val="984E5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924C8D"/>
    <w:multiLevelType w:val="multilevel"/>
    <w:tmpl w:val="1A12A1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B4C081E"/>
    <w:multiLevelType w:val="multilevel"/>
    <w:tmpl w:val="3692D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C16F64"/>
    <w:multiLevelType w:val="multilevel"/>
    <w:tmpl w:val="63589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6C649F"/>
    <w:multiLevelType w:val="multilevel"/>
    <w:tmpl w:val="DFCE6D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532221"/>
    <w:multiLevelType w:val="multilevel"/>
    <w:tmpl w:val="07CC8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E022EC5"/>
    <w:multiLevelType w:val="multilevel"/>
    <w:tmpl w:val="D2E4F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4E4E3E"/>
    <w:multiLevelType w:val="multilevel"/>
    <w:tmpl w:val="AEFA1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373E68"/>
    <w:multiLevelType w:val="multilevel"/>
    <w:tmpl w:val="BCEE6E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0A061C"/>
    <w:multiLevelType w:val="multilevel"/>
    <w:tmpl w:val="0D68A7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6DE7082"/>
    <w:multiLevelType w:val="multilevel"/>
    <w:tmpl w:val="ECEE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40256D"/>
    <w:multiLevelType w:val="multilevel"/>
    <w:tmpl w:val="F192F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404545"/>
    <w:multiLevelType w:val="multilevel"/>
    <w:tmpl w:val="67C697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E125DF2"/>
    <w:multiLevelType w:val="multilevel"/>
    <w:tmpl w:val="88B29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B5C0F8B"/>
    <w:multiLevelType w:val="multilevel"/>
    <w:tmpl w:val="03F066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29D6CDD"/>
    <w:multiLevelType w:val="multilevel"/>
    <w:tmpl w:val="74C87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A47BBA"/>
    <w:multiLevelType w:val="multilevel"/>
    <w:tmpl w:val="B4AA4B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16"/>
  </w:num>
  <w:num w:numId="7">
    <w:abstractNumId w:val="9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05E"/>
    <w:rsid w:val="004D205E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8293C"/>
  <w15:docId w15:val="{58CF4206-7867-1645-95A7-621C8F24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Villarreal</cp:lastModifiedBy>
  <cp:revision>2</cp:revision>
  <dcterms:created xsi:type="dcterms:W3CDTF">2018-06-13T06:43:00Z</dcterms:created>
  <dcterms:modified xsi:type="dcterms:W3CDTF">2018-06-13T06:45:00Z</dcterms:modified>
</cp:coreProperties>
</file>